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70" w:rsidRDefault="00C31370" w:rsidP="00C31370">
      <w:pPr>
        <w:pStyle w:val="NormalWeb"/>
        <w:spacing w:before="0" w:beforeAutospacing="0" w:after="0" w:afterAutospacing="0"/>
        <w:rPr>
          <w:rFonts w:ascii="Helvetica" w:hAnsi="Helvetica"/>
          <w:color w:val="1D2129"/>
          <w:sz w:val="21"/>
          <w:szCs w:val="21"/>
        </w:rPr>
      </w:pPr>
      <w:r>
        <w:rPr>
          <w:rFonts w:ascii="Helvetica" w:hAnsi="Helvetica"/>
          <w:color w:val="1D2129"/>
          <w:sz w:val="21"/>
          <w:szCs w:val="21"/>
        </w:rPr>
        <w:t>(Nom de l’entreprise éligible)</w:t>
      </w:r>
    </w:p>
    <w:p w:rsidR="00C31370" w:rsidRDefault="00C31370" w:rsidP="00C31370">
      <w:pPr>
        <w:pStyle w:val="NormalWeb"/>
        <w:spacing w:before="0" w:beforeAutospacing="0" w:after="0" w:afterAutospacing="0"/>
        <w:rPr>
          <w:rFonts w:ascii="Helvetica" w:hAnsi="Helvetica"/>
          <w:color w:val="1D2129"/>
          <w:sz w:val="21"/>
          <w:szCs w:val="21"/>
        </w:rPr>
      </w:pPr>
      <w:r>
        <w:rPr>
          <w:rFonts w:ascii="Helvetica" w:hAnsi="Helvetica"/>
          <w:color w:val="1D2129"/>
          <w:sz w:val="21"/>
          <w:szCs w:val="21"/>
        </w:rPr>
        <w:t>A (Lieu</w:t>
      </w:r>
      <w:proofErr w:type="gramStart"/>
      <w:r>
        <w:rPr>
          <w:rFonts w:ascii="Helvetica" w:hAnsi="Helvetica"/>
          <w:color w:val="1D2129"/>
          <w:sz w:val="21"/>
          <w:szCs w:val="21"/>
        </w:rPr>
        <w:t>) ,</w:t>
      </w:r>
      <w:proofErr w:type="gramEnd"/>
      <w:r>
        <w:rPr>
          <w:rFonts w:ascii="Helvetica" w:hAnsi="Helvetica"/>
          <w:color w:val="1D2129"/>
          <w:sz w:val="21"/>
          <w:szCs w:val="21"/>
        </w:rPr>
        <w:t xml:space="preserve"> le (date)</w:t>
      </w:r>
      <w:r>
        <w:rPr>
          <w:rFonts w:ascii="Helvetica" w:hAnsi="Helvetica"/>
          <w:color w:val="1D2129"/>
          <w:sz w:val="21"/>
          <w:szCs w:val="21"/>
        </w:rPr>
        <w:br/>
        <w:t xml:space="preserve">(adresse) </w:t>
      </w:r>
    </w:p>
    <w:p w:rsidR="00A91D64" w:rsidRDefault="00A91D64" w:rsidP="00C31370">
      <w:pPr>
        <w:pStyle w:val="NormalWeb"/>
        <w:spacing w:before="0" w:beforeAutospacing="0" w:after="0" w:afterAutospacing="0"/>
        <w:rPr>
          <w:rFonts w:ascii="Helvetica" w:hAnsi="Helvetica"/>
          <w:color w:val="1D2129"/>
          <w:sz w:val="21"/>
          <w:szCs w:val="21"/>
        </w:rPr>
      </w:pPr>
    </w:p>
    <w:p w:rsidR="00C31370" w:rsidRDefault="00C31370" w:rsidP="00C31370">
      <w:pPr>
        <w:pStyle w:val="NormalWeb"/>
        <w:spacing w:before="0" w:beforeAutospacing="0" w:after="0" w:afterAutospacing="0"/>
        <w:jc w:val="right"/>
        <w:rPr>
          <w:rFonts w:ascii="Helvetica" w:hAnsi="Helvetica"/>
          <w:color w:val="1D2129"/>
          <w:sz w:val="21"/>
          <w:szCs w:val="21"/>
        </w:rPr>
      </w:pPr>
      <w:r>
        <w:rPr>
          <w:rFonts w:ascii="Helvetica" w:hAnsi="Helvetica"/>
          <w:color w:val="1D2129"/>
          <w:sz w:val="21"/>
          <w:szCs w:val="21"/>
        </w:rPr>
        <w:br/>
        <w:t xml:space="preserve">A </w:t>
      </w:r>
    </w:p>
    <w:p w:rsidR="00C31370" w:rsidRDefault="00C31370" w:rsidP="00C31370">
      <w:pPr>
        <w:pStyle w:val="NormalWeb"/>
        <w:spacing w:before="0" w:beforeAutospacing="0" w:after="0" w:afterAutospacing="0"/>
        <w:jc w:val="right"/>
        <w:rPr>
          <w:rFonts w:ascii="Helvetica" w:hAnsi="Helvetica"/>
          <w:color w:val="1D2129"/>
          <w:sz w:val="21"/>
          <w:szCs w:val="21"/>
        </w:rPr>
      </w:pPr>
      <w:r>
        <w:rPr>
          <w:rFonts w:ascii="Helvetica" w:hAnsi="Helvetica"/>
          <w:color w:val="1D2129"/>
          <w:sz w:val="21"/>
          <w:szCs w:val="21"/>
        </w:rPr>
        <w:t>Agence pour le remboursement des taxes</w:t>
      </w:r>
      <w:r>
        <w:rPr>
          <w:rFonts w:ascii="Helvetica" w:hAnsi="Helvetica"/>
          <w:color w:val="1D2129"/>
          <w:sz w:val="21"/>
          <w:szCs w:val="21"/>
        </w:rPr>
        <w:br/>
        <w:t>à l’importation de la Nouvelle-Calédonie (ARTI-NC)</w:t>
      </w:r>
      <w:r>
        <w:rPr>
          <w:rFonts w:ascii="Helvetica" w:hAnsi="Helvetica"/>
          <w:color w:val="1D2129"/>
          <w:sz w:val="21"/>
          <w:szCs w:val="21"/>
        </w:rPr>
        <w:br/>
        <w:t>BP D2</w:t>
      </w:r>
      <w:r>
        <w:rPr>
          <w:rFonts w:ascii="Helvetica" w:hAnsi="Helvetica"/>
          <w:color w:val="1D2129"/>
          <w:sz w:val="21"/>
          <w:szCs w:val="21"/>
        </w:rPr>
        <w:br/>
        <w:t xml:space="preserve">C/O Direction des services fiscaux </w:t>
      </w:r>
      <w:r>
        <w:rPr>
          <w:rFonts w:ascii="Helvetica" w:hAnsi="Helvetica"/>
          <w:color w:val="1D2129"/>
          <w:sz w:val="21"/>
          <w:szCs w:val="21"/>
        </w:rPr>
        <w:br/>
        <w:t>98848 NOUMEA CEDEX</w:t>
      </w:r>
      <w:r>
        <w:rPr>
          <w:rFonts w:ascii="Helvetica" w:hAnsi="Helvetica"/>
          <w:color w:val="1D2129"/>
          <w:sz w:val="21"/>
          <w:szCs w:val="21"/>
        </w:rPr>
        <w:br/>
      </w:r>
      <w:hyperlink r:id="rId4" w:history="1">
        <w:r w:rsidR="00A91D64" w:rsidRPr="00836361">
          <w:rPr>
            <w:rStyle w:val="Lienhypertexte"/>
            <w:rFonts w:ascii="Helvetica" w:hAnsi="Helvetica"/>
            <w:sz w:val="21"/>
            <w:szCs w:val="21"/>
          </w:rPr>
          <w:t>arti@gouv.nc</w:t>
        </w:r>
      </w:hyperlink>
    </w:p>
    <w:p w:rsidR="00A91D64" w:rsidRDefault="00A91D64" w:rsidP="00C31370">
      <w:pPr>
        <w:pStyle w:val="NormalWeb"/>
        <w:spacing w:before="0" w:beforeAutospacing="0" w:after="0" w:afterAutospacing="0"/>
        <w:jc w:val="right"/>
        <w:rPr>
          <w:rFonts w:ascii="Helvetica" w:hAnsi="Helvetica"/>
          <w:color w:val="1D2129"/>
          <w:sz w:val="21"/>
          <w:szCs w:val="21"/>
        </w:rPr>
      </w:pPr>
      <w:bookmarkStart w:id="0" w:name="_GoBack"/>
      <w:bookmarkEnd w:id="0"/>
    </w:p>
    <w:p w:rsidR="00A91D64" w:rsidRDefault="00A91D64" w:rsidP="00C31370">
      <w:pPr>
        <w:pStyle w:val="NormalWeb"/>
        <w:spacing w:before="0" w:beforeAutospacing="0" w:after="0" w:afterAutospacing="0"/>
        <w:jc w:val="right"/>
        <w:rPr>
          <w:rFonts w:ascii="Helvetica" w:hAnsi="Helvetica"/>
          <w:color w:val="1D2129"/>
          <w:sz w:val="21"/>
          <w:szCs w:val="21"/>
        </w:rPr>
      </w:pPr>
    </w:p>
    <w:p w:rsidR="00C31370" w:rsidRDefault="00C31370" w:rsidP="00C31370">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Monsieur le directeur,</w:t>
      </w:r>
    </w:p>
    <w:p w:rsidR="00C31370" w:rsidRDefault="00C31370" w:rsidP="00C31370">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Ayant importé directement des biens dans l’exercice d’une activité commerciale dont certains figureront dans les stocks de l’entreprise au 30 septembre 2018, je suis éligible au remboursement des taxes à l’importation dont le principe a été fixé par l’article 20 de la Loi du pays instituant la taxe générale sur la consommation (</w:t>
      </w:r>
      <w:proofErr w:type="spellStart"/>
      <w:r>
        <w:rPr>
          <w:rFonts w:ascii="Helvetica" w:hAnsi="Helvetica"/>
          <w:color w:val="1D2129"/>
          <w:sz w:val="21"/>
          <w:szCs w:val="21"/>
        </w:rPr>
        <w:t>Lp</w:t>
      </w:r>
      <w:proofErr w:type="spellEnd"/>
      <w:r>
        <w:rPr>
          <w:rFonts w:ascii="Helvetica" w:hAnsi="Helvetica"/>
          <w:color w:val="1D2129"/>
          <w:sz w:val="21"/>
          <w:szCs w:val="21"/>
        </w:rPr>
        <w:t xml:space="preserve"> n° 2016-14 du 30 septembre 2016). </w:t>
      </w:r>
    </w:p>
    <w:p w:rsidR="00C31370" w:rsidRDefault="00C31370" w:rsidP="00C31370">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Conformément aux dispositions de l’article 8 § 2 de la loi du pays relative au remboursement des taxes à l’importation figurant dans les stocks au moment de la mise en œuvre du régime définitif de la TGC, adoptée par le congrès le 22 août 2018, je vous informe de mon option pour la modalité forfaitaire de remboursement.</w:t>
      </w:r>
    </w:p>
    <w:p w:rsidR="00C31370" w:rsidRDefault="00C31370" w:rsidP="00C31370">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Je sollicite, par conséquent, la communication dans les meilleurs délais, du taux forfaitaire personnalisé sur la base duquel je m’engage à liquider mes droits à remboursement sur les biens que j’ai importés et éligibles à ce remboursement.</w:t>
      </w:r>
    </w:p>
    <w:p w:rsidR="00C31370" w:rsidRDefault="00C31370" w:rsidP="00C31370">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 xml:space="preserve">J’ai connaissance que cette option est irréversible, et m’engage par conséquent à renoncer à liquidation de mes droits à remboursement sur la base des informations contenue dans mes documents d’importation. </w:t>
      </w:r>
    </w:p>
    <w:p w:rsidR="00C31370" w:rsidRDefault="00C31370" w:rsidP="00C31370">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 xml:space="preserve">Veuillez agréer, Monsieur le directeur, mes cordiales salutations. </w:t>
      </w:r>
    </w:p>
    <w:p w:rsidR="00A91D64" w:rsidRDefault="00A91D64" w:rsidP="00C31370">
      <w:pPr>
        <w:pStyle w:val="NormalWeb"/>
        <w:spacing w:before="90" w:beforeAutospacing="0" w:after="90" w:afterAutospacing="0"/>
        <w:rPr>
          <w:rFonts w:ascii="Helvetica" w:hAnsi="Helvetica"/>
          <w:color w:val="1D2129"/>
          <w:sz w:val="21"/>
          <w:szCs w:val="21"/>
        </w:rPr>
      </w:pPr>
    </w:p>
    <w:p w:rsidR="00C31370" w:rsidRDefault="00C31370" w:rsidP="00A91D64">
      <w:pPr>
        <w:pStyle w:val="NormalWeb"/>
        <w:spacing w:before="90" w:beforeAutospacing="0" w:after="90" w:afterAutospacing="0"/>
        <w:jc w:val="right"/>
        <w:rPr>
          <w:rFonts w:ascii="Helvetica" w:hAnsi="Helvetica"/>
          <w:color w:val="1D2129"/>
          <w:sz w:val="21"/>
          <w:szCs w:val="21"/>
        </w:rPr>
      </w:pPr>
      <w:proofErr w:type="gramStart"/>
      <w:r>
        <w:rPr>
          <w:rFonts w:ascii="Helvetica" w:hAnsi="Helvetica"/>
          <w:color w:val="1D2129"/>
          <w:sz w:val="21"/>
          <w:szCs w:val="21"/>
        </w:rPr>
        <w:t>M .</w:t>
      </w:r>
      <w:proofErr w:type="gramEnd"/>
      <w:r>
        <w:rPr>
          <w:rFonts w:ascii="Helvetica" w:hAnsi="Helvetica"/>
          <w:color w:val="1D2129"/>
          <w:sz w:val="21"/>
          <w:szCs w:val="21"/>
        </w:rPr>
        <w:t xml:space="preserve"> </w:t>
      </w:r>
      <w:proofErr w:type="gramStart"/>
      <w:r>
        <w:rPr>
          <w:rFonts w:ascii="Helvetica" w:hAnsi="Helvetica"/>
          <w:color w:val="1D2129"/>
          <w:sz w:val="21"/>
          <w:szCs w:val="21"/>
        </w:rPr>
        <w:t>ou</w:t>
      </w:r>
      <w:proofErr w:type="gramEnd"/>
      <w:r>
        <w:rPr>
          <w:rFonts w:ascii="Helvetica" w:hAnsi="Helvetica"/>
          <w:color w:val="1D2129"/>
          <w:sz w:val="21"/>
          <w:szCs w:val="21"/>
        </w:rPr>
        <w:t xml:space="preserve"> Me X, représentant légal</w:t>
      </w:r>
    </w:p>
    <w:p w:rsidR="00A91D64" w:rsidRDefault="00A91D64" w:rsidP="00A91D64">
      <w:pPr>
        <w:pStyle w:val="NormalWeb"/>
        <w:spacing w:before="90" w:beforeAutospacing="0" w:after="90" w:afterAutospacing="0"/>
        <w:jc w:val="right"/>
        <w:rPr>
          <w:rFonts w:ascii="Helvetica" w:hAnsi="Helvetica"/>
          <w:color w:val="1D2129"/>
          <w:sz w:val="21"/>
          <w:szCs w:val="21"/>
        </w:rPr>
      </w:pPr>
      <w:r>
        <w:rPr>
          <w:rFonts w:ascii="Helvetica" w:hAnsi="Helvetica"/>
          <w:color w:val="1D2129"/>
          <w:sz w:val="21"/>
          <w:szCs w:val="21"/>
        </w:rPr>
        <w:t>(Signature)</w:t>
      </w:r>
    </w:p>
    <w:p w:rsidR="00D44199" w:rsidRPr="00C31370" w:rsidRDefault="00D44199" w:rsidP="00C31370"/>
    <w:sectPr w:rsidR="00D44199" w:rsidRPr="00C31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99"/>
    <w:rsid w:val="00A91D64"/>
    <w:rsid w:val="00B83121"/>
    <w:rsid w:val="00C31370"/>
    <w:rsid w:val="00D44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74A7"/>
  <w15:chartTrackingRefBased/>
  <w15:docId w15:val="{9E5D8547-3A60-4DE9-A87F-82FCF5C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3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370"/>
    <w:rPr>
      <w:rFonts w:ascii="Segoe UI" w:hAnsi="Segoe UI" w:cs="Segoe UI"/>
      <w:sz w:val="18"/>
      <w:szCs w:val="18"/>
    </w:rPr>
  </w:style>
  <w:style w:type="paragraph" w:styleId="NormalWeb">
    <w:name w:val="Normal (Web)"/>
    <w:basedOn w:val="Normal"/>
    <w:uiPriority w:val="99"/>
    <w:semiHidden/>
    <w:unhideWhenUsed/>
    <w:rsid w:val="00C313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91D64"/>
    <w:rPr>
      <w:color w:val="0563C1" w:themeColor="hyperlink"/>
      <w:u w:val="single"/>
    </w:rPr>
  </w:style>
  <w:style w:type="character" w:styleId="Mentionnonrsolue">
    <w:name w:val="Unresolved Mention"/>
    <w:basedOn w:val="Policepardfaut"/>
    <w:uiPriority w:val="99"/>
    <w:semiHidden/>
    <w:unhideWhenUsed/>
    <w:rsid w:val="00A91D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5389">
      <w:bodyDiv w:val="1"/>
      <w:marLeft w:val="0"/>
      <w:marRight w:val="0"/>
      <w:marTop w:val="0"/>
      <w:marBottom w:val="0"/>
      <w:divBdr>
        <w:top w:val="none" w:sz="0" w:space="0" w:color="auto"/>
        <w:left w:val="none" w:sz="0" w:space="0" w:color="auto"/>
        <w:bottom w:val="none" w:sz="0" w:space="0" w:color="auto"/>
        <w:right w:val="none" w:sz="0" w:space="0" w:color="auto"/>
      </w:divBdr>
    </w:div>
    <w:div w:id="15741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i@gouv.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Delarche</dc:creator>
  <cp:keywords/>
  <dc:description/>
  <cp:lastModifiedBy>Louis Delarche</cp:lastModifiedBy>
  <cp:revision>1</cp:revision>
  <cp:lastPrinted>2018-08-30T04:32:00Z</cp:lastPrinted>
  <dcterms:created xsi:type="dcterms:W3CDTF">2018-08-30T04:13:00Z</dcterms:created>
  <dcterms:modified xsi:type="dcterms:W3CDTF">2018-08-30T21:38:00Z</dcterms:modified>
</cp:coreProperties>
</file>